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2023 321 vom 18. April 2024</w:t>
      </w:r>
    </w:p>
    <w:p>
      <w:r>
        <w:t>BE Obergericht, 2024-04-18, FR</w:t>
      </w:r>
    </w:p>
    <w:p>
      <w:r>
        <w:rPr>
          <w:b/>
        </w:rPr>
        <w:t xml:space="preserve">Quelle: </w:t>
      </w:r>
      <w:r>
        <w:t>https://mcp.opencaselaw.ch/entscheid/be_zivilstraf_BK 2023 321</w:t>
      </w:r>
    </w:p>
    <w:p>
      <w:r>
        <w:t>FR: BE_ZIVILSTRAF BK 2023 321 du 18 avril 2024</w:t>
      </w:r>
    </w:p>
    <w:p>
      <w:r>
        <w:t>IT: BE_ZIVILSTRAF BK 2023 321 del 18 aprile 2024</w:t>
      </w:r>
    </w:p>
    <w:p>
      <w:pPr>
        <w:pStyle w:val="Heading2"/>
      </w:pPr>
      <w:r>
        <w:t>Regeste</w:t>
      </w:r>
    </w:p>
    <w:p>
      <w:r>
        <w:t>classement / réquisitions de preuves; procédure pénale pour abus de confiance, gestion déloyale et violation de la Loi fédérale contre la concurrence déloyale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23 décembre 2021, C.________ S.A. et E.________ S.A. (ci-après : les recourantes) ont déposé plainte contre A.________ (ci-après : le prévenu) pour abus de confiance, gestion déloyale et violation de la Loi fédérale contre la concurrence déloyale. Suite à cette plainte, une instruction a été ouverte contre A.________ par le Ministère public du canton de Berne, Région Jura bernois- Seeland, Agence du Jura-bernois (ci-après : le Ministère public).</w:t>
      </w:r>
    </w:p>
    <w:p>
      <w:r>
        <w:rPr>
          <w:b/>
        </w:rPr>
        <w:t>E. 1.2</w:t>
      </w:r>
    </w:p>
    <w:p>
      <w:r>
        <w:t>Par ordonnance du 14 juillet 2023, le Ministère public a classé la procédure pénale à l’encontre du prévenu en application de l’art. 319 al. 1 let. b du Code de procédure pénale suisse (CPP ; RS 312.0) et a renvoyé les conclusions civiles devant le Juge civil.</w:t>
      </w:r>
    </w:p>
    <w:p>
      <w:r>
        <w:rPr>
          <w:b/>
        </w:rPr>
        <w:t>E. 1.3</w:t>
      </w:r>
    </w:p>
    <w:p>
      <w:r>
        <w:t>Par ordonnance du 20 juillet 2023, le Ministère public a également refusé les réquisitions de preuves formulées par les recourantes en date des 17 février 2022, 12 octobre 2022 et 4 avril 2023.</w:t>
      </w:r>
    </w:p>
    <w:p>
      <w:r>
        <w:rPr>
          <w:b/>
        </w:rPr>
        <w:t>E. 1.4</w:t>
      </w:r>
    </w:p>
    <w:p>
      <w:r>
        <w:t>Le 31 juillet 2023, les recourantes, par l’intermédiaire de leur mandataire Me D.________, ont formé recours contre les deux ordonnances précitées auprès de la Chambre de recours pénale de la Cour suprême du canton de Berne. Elles ont pris les conclusions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